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3E20" w:rsidP="00CE3E20" w:rsidRDefault="00CE3E20" w14:paraId="209788D2" w14:textId="77777777">
      <w:r>
        <w:t xml:space="preserve">En tant que FS, je m’engage à suivre et prouver le respect des points suivants : </w:t>
      </w:r>
    </w:p>
    <w:p w:rsidR="00CE3E20" w:rsidP="00CE3E20" w:rsidRDefault="00CE3E20" w14:paraId="7068ACA3" w14:textId="77777777">
      <w:pPr>
        <w:pStyle w:val="ListParagraph"/>
        <w:numPr>
          <w:ilvl w:val="0"/>
          <w:numId w:val="11"/>
        </w:numPr>
      </w:pPr>
      <w:r>
        <w:t xml:space="preserve">Mettre en place des contrôles de traces et de certificats, à faire correspondre la partie publique du certificat à celle du certificat AUTH_CLI de l’offre ORG de l’IGC-Santé ; </w:t>
      </w:r>
    </w:p>
    <w:p w:rsidRPr="00F7420F" w:rsidR="00CE3E20" w:rsidP="00CE3E20" w:rsidRDefault="00CE3E20" w14:paraId="7AB3ECEF" w14:textId="77777777">
      <w:pPr>
        <w:pStyle w:val="ListParagraph"/>
        <w:numPr>
          <w:ilvl w:val="0"/>
          <w:numId w:val="11"/>
        </w:numPr>
      </w:pPr>
      <w:r>
        <w:t>Associer au proxy un certificat ORG_CLI pour chaque FS Utilisateur pour lequel il réalise des authentifications mutuelles ;</w:t>
      </w:r>
    </w:p>
    <w:p w:rsidR="00CE3E20" w:rsidP="00CE3E20" w:rsidRDefault="00CE3E20" w14:paraId="6395999D" w14:textId="77777777">
      <w:pPr>
        <w:pStyle w:val="ListParagraph"/>
        <w:numPr>
          <w:ilvl w:val="0"/>
          <w:numId w:val="11"/>
        </w:numPr>
      </w:pPr>
      <w:r>
        <w:t>N’avoir qu’un certificat associé à un identifiant et une instance de l’application à chaque appel de l’API PSC utilisant le certificat du FS Utilisateur ;</w:t>
      </w:r>
    </w:p>
    <w:p w:rsidR="00CE3E20" w:rsidP="00CE3E20" w:rsidRDefault="00CE3E20" w14:paraId="7D33018F" w14:textId="77777777">
      <w:pPr>
        <w:pStyle w:val="ListParagraph"/>
        <w:numPr>
          <w:ilvl w:val="0"/>
          <w:numId w:val="11"/>
        </w:numPr>
      </w:pPr>
      <w:r>
        <w:t>Ne pas adopter d’architecture considérée interdite de l'EDC ;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7A6020" w:rsidR="00CE3E20" w:rsidDel="00583F82" w:rsidTr="002F3CE9" w14:paraId="476680D8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28CFCFE0" w14:textId="77777777">
            <w:pPr>
              <w:spacing w:after="0" w:line="276" w:lineRule="auto"/>
              <w:jc w:val="center"/>
              <w:rPr>
                <w:b/>
              </w:rPr>
            </w:pPr>
            <w:r w:rsidRPr="007A6020">
              <w:rPr>
                <w:b/>
                <w:bCs/>
              </w:rPr>
              <w:t>EXI EDC PSC 1</w:t>
            </w:r>
            <w:r>
              <w:rPr>
                <w:b/>
                <w:bCs/>
              </w:rPr>
              <w:t>09 – Contrôle 3</w:t>
            </w:r>
          </w:p>
        </w:tc>
      </w:tr>
      <w:tr w:rsidRPr="007A6020" w:rsidR="00CE3E20" w:rsidDel="00583F82" w:rsidTr="002F3CE9" w14:paraId="77585E98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4269A859" w14:textId="77777777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6A6C3BEA" w14:textId="77777777">
            <w:pPr>
              <w:spacing w:before="120" w:line="276" w:lineRule="auto"/>
              <w:jc w:val="center"/>
              <w:rPr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55437B30" w14:textId="77777777">
            <w:pPr>
              <w:spacing w:before="120" w:line="276" w:lineRule="auto"/>
              <w:rPr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A6020" w:rsidR="00CE3E20" w:rsidDel="00583F82" w:rsidP="002F3CE9" w:rsidRDefault="00CE3E20" w14:paraId="18D9D1F5" w14:textId="77777777">
            <w:pPr>
              <w:spacing w:before="120" w:line="276" w:lineRule="auto"/>
              <w:jc w:val="center"/>
              <w:rPr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Pr="004A6738" w:rsidR="00CE3E20" w:rsidTr="002F3CE9" w14:paraId="337C8D10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B91945" w:rsidR="00CE3E20" w:rsidP="002F3CE9" w:rsidRDefault="00CE3E20" w14:paraId="1431EF13" w14:textId="77777777">
            <w:pPr>
              <w:spacing w:line="276" w:lineRule="auto"/>
              <w:rPr>
                <w:i/>
              </w:rPr>
            </w:pPr>
            <w:r w:rsidRPr="007A6020">
              <w:rPr>
                <w:i/>
              </w:rPr>
              <w:t>[Il est attendu que le Fournisseur de Service détaille </w:t>
            </w:r>
            <w:r>
              <w:rPr>
                <w:i/>
              </w:rPr>
              <w:t>le</w:t>
            </w:r>
            <w:r w:rsidRPr="00B91945">
              <w:rPr>
                <w:i/>
              </w:rPr>
              <w:t xml:space="preserve">s mécanismes assurant </w:t>
            </w:r>
            <w:r w:rsidRPr="00857B68">
              <w:rPr>
                <w:i/>
              </w:rPr>
              <w:t>l’adossement à l’authentification de l’utilisateur auprès de PSC</w:t>
            </w:r>
            <w:r>
              <w:rPr>
                <w:i/>
              </w:rPr>
              <w:t> ;</w:t>
            </w:r>
          </w:p>
          <w:p w:rsidRPr="00B91945" w:rsidR="00CE3E20" w:rsidP="002F3CE9" w:rsidRDefault="00CE3E20" w14:paraId="5AAD5722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B91945"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Pr="004A6738" w:rsidR="00CE3E20" w:rsidP="002F3CE9" w:rsidRDefault="00CE3E20" w14:paraId="46F4AC23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CE3E20" w:rsidP="00CE3E20" w:rsidRDefault="00CE3E20" w14:paraId="4C3C6A31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4D25" w:rsidP="00E63E4A" w:rsidRDefault="00A84D25" w14:paraId="63708C22" w14:textId="77777777">
      <w:pPr>
        <w:spacing w:after="0" w:line="240" w:lineRule="auto"/>
      </w:pPr>
      <w:r>
        <w:separator/>
      </w:r>
    </w:p>
  </w:endnote>
  <w:endnote w:type="continuationSeparator" w:id="0">
    <w:p w:rsidR="00A84D25" w:rsidP="00E63E4A" w:rsidRDefault="00A84D25" w14:paraId="3C7ADA3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4D25" w:rsidP="00E63E4A" w:rsidRDefault="00A84D25" w14:paraId="5030E44A" w14:textId="77777777">
      <w:pPr>
        <w:spacing w:after="0" w:line="240" w:lineRule="auto"/>
      </w:pPr>
      <w:r>
        <w:separator/>
      </w:r>
    </w:p>
  </w:footnote>
  <w:footnote w:type="continuationSeparator" w:id="0">
    <w:p w:rsidR="00A84D25" w:rsidP="00E63E4A" w:rsidRDefault="00A84D25" w14:paraId="2D0649C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20055F04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2314AF61" w:rsidRDefault="00C24EE9" w14:paraId="6D976456" w14:textId="28D68F24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20055F04" w:rsidR="20055F04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20055F04" w:rsidR="20055F04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20055F04" w:rsidR="20055F04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20055F04" w:rsidR="20055F04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20055F04" w:rsidR="20055F04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6D593B3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>Chapitre 3 : Architecture et inventaire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2D8D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84D25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E3E20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20055F04"/>
    <w:rsid w:val="2314AF61"/>
    <w:rsid w:val="2DC57018"/>
    <w:rsid w:val="3BF5DAB0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3E20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02C8F-3312-4517-A295-AAD446DAB21A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